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BB6EB2" w:rsidRDefault="00BB6EB2" w:rsidP="00BB6EB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BB6EB2" w:rsidRDefault="0081284A" w:rsidP="00BB6EB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D4CE2">
        <w:rPr>
          <w:rFonts w:ascii="Times New Roman" w:eastAsia="Calibri" w:hAnsi="Times New Roman" w:cs="Times New Roman"/>
          <w:noProof/>
          <w:sz w:val="24"/>
          <w:szCs w:val="24"/>
        </w:rPr>
        <w:t>22</w:t>
      </w:r>
      <w:r w:rsidR="00BB6EB2" w:rsidRPr="001D4CE2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септембар 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</w:t>
      </w:r>
    </w:p>
    <w:p w:rsidR="00BB6EB2" w:rsidRDefault="00BB6EB2" w:rsidP="00BB6EB2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 е о г р а д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НАРОДНОЈ СКУПШТИНИ РЕПУБЛИКЕ СРБИЈЕ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тивно-буџетска и мандатно-имунитетска питања, на</w:t>
      </w:r>
      <w:r w:rsidR="007B18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B18E5" w:rsidRPr="001D4C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Петој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1284A" w:rsidRPr="001D4CE2">
        <w:rPr>
          <w:rFonts w:ascii="Times New Roman" w:eastAsia="Calibri" w:hAnsi="Times New Roman" w:cs="Times New Roman"/>
          <w:noProof/>
          <w:sz w:val="24"/>
          <w:szCs w:val="24"/>
        </w:rPr>
        <w:t>22</w:t>
      </w:r>
      <w:r w:rsidRPr="001D4CE2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септембра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2022.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о томе подноси следећи</w:t>
      </w: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BB6EB2" w:rsidP="00BB6E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народног посланика</w:t>
      </w:r>
      <w:r w:rsidR="007B18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Владана Ђукића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18E5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Изборне листе</w:t>
      </w:r>
      <w:r w:rsidR="007B18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18E5" w:rsidRPr="007B18E5">
        <w:rPr>
          <w:rFonts w:ascii="Times New Roman" w:hAnsi="Times New Roman" w:cs="Times New Roman"/>
          <w:sz w:val="24"/>
          <w:szCs w:val="24"/>
          <w:lang w:val="sr-Cyrl-RS"/>
        </w:rPr>
        <w:t>''АЛЕКСАНДАР ВУЧИЋ - ЗАЈЕДНО МОЖЕМО СВЕ''</w:t>
      </w:r>
      <w:r>
        <w:rPr>
          <w:rFonts w:ascii="Times New Roman" w:hAnsi="Times New Roman" w:cs="Times New Roman"/>
          <w:sz w:val="24"/>
          <w:szCs w:val="24"/>
          <w:lang w:val="sr-Cyrl-RS"/>
        </w:rPr>
        <w:t>, 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BB6EB2" w:rsidRDefault="00BB6EB2" w:rsidP="00BB6E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</w:t>
      </w:r>
      <w:r w:rsidR="007B18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она, констатује да је именованом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BB6EB2" w:rsidRDefault="00BB6EB2" w:rsidP="00BB6EB2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у складу са чланом 135. Закона.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ПРЕДСЕДНИК ОДБОРА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Миленко Јованов</w:t>
      </w:r>
    </w:p>
    <w:p w:rsidR="00BB6EB2" w:rsidRDefault="00BB6EB2" w:rsidP="00BB6EB2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/>
    <w:p w:rsidR="00B5350D" w:rsidRDefault="00B5350D">
      <w:pPr>
        <w:rPr>
          <w:lang w:val="sr-Cyrl-RS"/>
        </w:rPr>
      </w:pPr>
      <w:r>
        <w:rPr>
          <w:lang w:val="sr-Cyrl-RS"/>
        </w:rPr>
        <w:br w:type="page"/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lastRenderedPageBreak/>
        <w:t>РЕПУБЛИКА СРБИЈА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</w:rPr>
        <w:t xml:space="preserve">                                             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>НАРОДНА СКУПШТИНА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</w:rPr>
        <w:t>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дбор за административно-буџетска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>и мандатно-имунитетска питања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>2</w:t>
      </w:r>
      <w:r w:rsidRPr="00B5350D">
        <w:rPr>
          <w:rFonts w:ascii="Times New Roman" w:eastAsia="Times New Roman" w:hAnsi="Times New Roman" w:cs="Times New Roman"/>
          <w:noProof/>
        </w:rPr>
        <w:t>1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Број: 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</w:rPr>
        <w:t xml:space="preserve">22. 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септембар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20</w:t>
      </w:r>
      <w:r w:rsidRPr="00B5350D">
        <w:rPr>
          <w:rFonts w:ascii="Times New Roman" w:eastAsia="Times New Roman" w:hAnsi="Times New Roman" w:cs="Times New Roman"/>
          <w:noProof/>
        </w:rPr>
        <w:t>22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. године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>Б е о г р а д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НАРОДНОЈ СКУПШТИНИ </w:t>
      </w:r>
    </w:p>
    <w:p w:rsidR="00B5350D" w:rsidRPr="00B5350D" w:rsidRDefault="00B5350D" w:rsidP="00B5350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:rsidR="00B5350D" w:rsidRPr="00B5350D" w:rsidRDefault="00B5350D" w:rsidP="00B5350D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lang w:val="ru-RU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  <w:t xml:space="preserve">На основу члана 199. и члана 65. став 2. алинеја </w:t>
      </w:r>
      <w:r w:rsidRPr="00B5350D">
        <w:rPr>
          <w:rFonts w:ascii="Times New Roman" w:eastAsia="Times New Roman" w:hAnsi="Times New Roman" w:cs="Times New Roman"/>
          <w:noProof/>
        </w:rPr>
        <w:t>прва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Пословника Народне скупштине, </w:t>
      </w:r>
      <w:r w:rsidRPr="00B5350D">
        <w:rPr>
          <w:rFonts w:ascii="Times New Roman" w:eastAsia="Times New Roman" w:hAnsi="Times New Roman" w:cs="Times New Roman"/>
          <w:noProof/>
        </w:rPr>
        <w:t>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дбор за администр</w:t>
      </w:r>
      <w:r w:rsidRPr="00B5350D">
        <w:rPr>
          <w:rFonts w:ascii="Times New Roman" w:eastAsia="Times New Roman" w:hAnsi="Times New Roman" w:cs="Times New Roman"/>
          <w:noProof/>
        </w:rPr>
        <w:t>a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тивно-буџетска и мандатно-имунититетска питања, на</w:t>
      </w:r>
      <w:r w:rsidRPr="00B5350D">
        <w:rPr>
          <w:rFonts w:ascii="Times New Roman" w:eastAsia="Times New Roman" w:hAnsi="Times New Roman" w:cs="Times New Roman"/>
          <w:noProof/>
        </w:rPr>
        <w:t xml:space="preserve">  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Петој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седници одржаној </w:t>
      </w:r>
      <w:r w:rsidRPr="00B5350D">
        <w:rPr>
          <w:rFonts w:ascii="Times New Roman" w:eastAsia="Times New Roman" w:hAnsi="Times New Roman" w:cs="Times New Roman"/>
          <w:noProof/>
        </w:rPr>
        <w:t>22.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 септембра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2022. године, размотрио је Решење Републичке изборне комисије </w:t>
      </w:r>
      <w:r w:rsidRPr="00B5350D">
        <w:rPr>
          <w:rFonts w:ascii="Times New Roman" w:eastAsia="Times New Roman" w:hAnsi="Times New Roman" w:cs="Times New Roman"/>
          <w:noProof/>
        </w:rPr>
        <w:t>о додели мандата народног посланика ради попуне упражњен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>их</w:t>
      </w:r>
      <w:r w:rsidRPr="00B5350D">
        <w:rPr>
          <w:rFonts w:ascii="Times New Roman" w:eastAsia="Times New Roman" w:hAnsi="Times New Roman" w:cs="Times New Roman"/>
          <w:noProof/>
        </w:rPr>
        <w:t xml:space="preserve"> посланичк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>их</w:t>
      </w:r>
      <w:r w:rsidRPr="00B5350D">
        <w:rPr>
          <w:rFonts w:ascii="Times New Roman" w:eastAsia="Times New Roman" w:hAnsi="Times New Roman" w:cs="Times New Roman"/>
          <w:noProof/>
        </w:rPr>
        <w:t xml:space="preserve"> места у Народној скупштини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>0</w:t>
      </w:r>
      <w:r w:rsidRPr="00B5350D">
        <w:rPr>
          <w:rFonts w:ascii="Times New Roman" w:eastAsia="Times New Roman" w:hAnsi="Times New Roman" w:cs="Times New Roman"/>
          <w:noProof/>
          <w:spacing w:val="-4"/>
        </w:rPr>
        <w:t>3</w:t>
      </w:r>
      <w:r w:rsidRPr="00B5350D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>Број 013-</w:t>
      </w:r>
      <w:r w:rsidRPr="00B5350D">
        <w:rPr>
          <w:rFonts w:ascii="Times New Roman" w:eastAsia="Times New Roman" w:hAnsi="Times New Roman" w:cs="Times New Roman"/>
          <w:noProof/>
          <w:spacing w:val="-4"/>
          <w:lang w:val="sr-Cyrl-RS"/>
        </w:rPr>
        <w:t>1</w:t>
      </w:r>
      <w:r w:rsidRPr="00B5350D">
        <w:rPr>
          <w:rFonts w:ascii="Times New Roman" w:eastAsia="Times New Roman" w:hAnsi="Times New Roman" w:cs="Times New Roman"/>
          <w:noProof/>
          <w:spacing w:val="-4"/>
        </w:rPr>
        <w:t>847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>/2</w:t>
      </w:r>
      <w:r w:rsidRPr="00B5350D">
        <w:rPr>
          <w:rFonts w:ascii="Times New Roman" w:eastAsia="Times New Roman" w:hAnsi="Times New Roman" w:cs="Times New Roman"/>
          <w:noProof/>
          <w:spacing w:val="-4"/>
          <w:lang w:val="sr-Cyrl-RS"/>
        </w:rPr>
        <w:t>2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од </w:t>
      </w:r>
      <w:r w:rsidRPr="00B5350D">
        <w:rPr>
          <w:rFonts w:ascii="Times New Roman" w:eastAsia="Times New Roman" w:hAnsi="Times New Roman" w:cs="Times New Roman"/>
          <w:noProof/>
          <w:spacing w:val="-4"/>
        </w:rPr>
        <w:t>16</w:t>
      </w:r>
      <w:r w:rsidRPr="00B5350D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. септембра 2022. године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и о томе подноси следећи</w:t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B5350D" w:rsidRPr="00B5350D" w:rsidRDefault="00B5350D" w:rsidP="00B5350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И З В Е Ш Т А Ј  </w:t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highlight w:val="yellow"/>
          <w:lang w:val="sr-Cyrl-CS"/>
        </w:rPr>
      </w:pPr>
    </w:p>
    <w:p w:rsidR="00B5350D" w:rsidRPr="00B5350D" w:rsidRDefault="00B5350D" w:rsidP="00B535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noProof/>
          <w:color w:val="FF0000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  <w:t>Одбор је констатовао да су престанком мандата народн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им посланицима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Ани Брнабић</w:t>
      </w:r>
      <w:r w:rsidRPr="00B5350D">
        <w:rPr>
          <w:rFonts w:ascii="Times New Roman" w:eastAsia="Times New Roman" w:hAnsi="Times New Roman" w:cs="Times New Roman"/>
          <w:noProof/>
        </w:rPr>
        <w:t xml:space="preserve">,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Јелени Беговић, Татјани Матић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, Милошу Вучевићу и Лазару Ристовском,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изабраним са Изборне листе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>''АЛЕКСАНДАР ВУЧИЋ - ЗАЈЕДНО МОЖЕМО СВЕ''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B5350D">
        <w:rPr>
          <w:rFonts w:ascii="Times New Roman" w:eastAsia="Times New Roman" w:hAnsi="Times New Roman" w:cs="Times New Roman"/>
          <w:noProof/>
        </w:rPr>
        <w:t>M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 xml:space="preserve">арији Јовановић, Виолети Филип и Александри Ђанковић изабраним са Изборне листе ''ИВИЦА ДАЧИЋ - ПРЕМИЈЕР СРБИЈЕ'', 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>Смиљани Максимовић, Марији Радуловић и Божидару Делићу</w:t>
      </w:r>
      <w:r w:rsidRPr="00B5350D">
        <w:rPr>
          <w:rFonts w:ascii="Times New Roman" w:eastAsia="Times New Roman" w:hAnsi="Times New Roman" w:cs="Times New Roman"/>
          <w:bCs/>
          <w:noProof/>
        </w:rPr>
        <w:t xml:space="preserve">, </w:t>
      </w:r>
      <w:r w:rsidRPr="00B5350D">
        <w:rPr>
          <w:rFonts w:ascii="Times New Roman" w:eastAsia="Times New Roman" w:hAnsi="Times New Roman" w:cs="Times New Roman"/>
          <w:bCs/>
          <w:noProof/>
          <w:lang w:val="sr-Cyrl-RS"/>
        </w:rPr>
        <w:t xml:space="preserve">изабраним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 и Гордани Матковић, изабраној са Изборне листе ''Мариника Тепић - Уједињени за победу Србије (Странка слободе и правде, Народна странка, Демократска странка, ДЗВМ - VMDK, Странка Македонаца Србије, Покрет слободних грађана, Удружени синдикати Србије „Слога“, Покрет за преокрет, Покрет Слободна Србија, Влашка странка)'',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>Одбор је, поступајући у складу са одредбама члана 199. Пословника Пословника Народне скупштине</w:t>
      </w:r>
      <w:r w:rsidRPr="00B5350D">
        <w:rPr>
          <w:rFonts w:ascii="Times New Roman" w:eastAsia="Times New Roman" w:hAnsi="Times New Roman" w:cs="Times New Roman"/>
          <w:noProof/>
        </w:rPr>
        <w:t xml:space="preserve">,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извршио увид у Решење Републичке изборне комисије и Уверења о избору народних посланика Далибора Шћекића, Срђана Симића, Андријане Аврамов, Сандре Јоковић и Едиса Дургутовића, изабраних са Изборне листе ''АЛЕКСАНДАР ВУЧИЋ - ЗАЈЕДНО МОЖЕМО СВЕ'', Драгана Вулића, Сање Ћаловић и Ђорђа Косанића, изабраних са Изборне листе ''ИВИЦА ДАЧИЋ - ПРЕМИЈЕР СРБИЈЕ'', З</w:t>
      </w:r>
      <w:r w:rsidRPr="00B5350D">
        <w:rPr>
          <w:rFonts w:ascii="Times New Roman" w:eastAsia="Times New Roman" w:hAnsi="Times New Roman" w:cs="Times New Roman"/>
          <w:noProof/>
        </w:rPr>
        <w:t>o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рана Стојановића, Љубинка Ђурковића и Александра Јерковића, изабраних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 и Оливере Лазовић, </w:t>
      </w:r>
      <w:r w:rsidRPr="00B5350D">
        <w:rPr>
          <w:rFonts w:ascii="Times New Roman" w:eastAsia="Times New Roman" w:hAnsi="Times New Roman" w:cs="Times New Roman"/>
          <w:noProof/>
        </w:rPr>
        <w:t>и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>забране са Изборне листе ''Мариника Тепић - Уједињени за победу Србије (Странка слободе и правде, Народна странка, Демократска странка, ДЗВМ - VMDK, Странка Македонаца Србије, Покрет слободних грађана, Удружени синдикати Србије „Слога“, Покрет за преокрет, Покрет Слободна Србија, Влашка странка)'' и</w:t>
      </w:r>
      <w:r w:rsidRPr="00B5350D">
        <w:rPr>
          <w:rFonts w:ascii="Times New Roman" w:eastAsia="Times New Roman" w:hAnsi="Times New Roman" w:cs="Times New Roman"/>
          <w:noProof/>
        </w:rPr>
        <w:t xml:space="preserve">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B5350D" w:rsidRPr="00B5350D" w:rsidRDefault="00B5350D" w:rsidP="00B5350D">
      <w:pPr>
        <w:tabs>
          <w:tab w:val="left" w:pos="1440"/>
          <w:tab w:val="left" w:pos="549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 Далибору Шћекићу, Срђану Симићу, Андријани Аврамов, Сандри Јоковић, Едис</w:t>
      </w:r>
      <w:r w:rsidRPr="00B5350D">
        <w:rPr>
          <w:rFonts w:ascii="Times New Roman" w:eastAsia="Times New Roman" w:hAnsi="Times New Roman" w:cs="Times New Roman"/>
          <w:noProof/>
          <w:lang w:val="sr-Cyrl-RS"/>
        </w:rPr>
        <w:t>у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 xml:space="preserve"> Дургутовићу,  Драгану Вулићу, Сањи Ћаловић, Ђорђу Косанићу, Зорану Стојановићу, Љубинку Ђурковићу, Александру Јерковићу и Оливери Лазовић.</w:t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</w:t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ПРЕДСЕДНИК</w:t>
      </w:r>
    </w:p>
    <w:p w:rsidR="00B5350D" w:rsidRPr="00B5350D" w:rsidRDefault="00B5350D" w:rsidP="00B5350D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B5350D" w:rsidRPr="00B5350D" w:rsidRDefault="00B5350D" w:rsidP="00B5350D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</w:r>
      <w:r w:rsidRPr="00B5350D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Миленко Јованов  </w:t>
      </w:r>
      <w:r w:rsidRPr="00B5350D">
        <w:rPr>
          <w:rFonts w:ascii="Times New Roman" w:eastAsia="Times New Roman" w:hAnsi="Times New Roman" w:cs="Times New Roman"/>
          <w:noProof/>
        </w:rPr>
        <w:tab/>
      </w:r>
      <w:r w:rsidRPr="00B5350D">
        <w:rPr>
          <w:rFonts w:ascii="Times New Roman" w:eastAsia="Times New Roman" w:hAnsi="Times New Roman" w:cs="Times New Roman"/>
          <w:noProof/>
        </w:rPr>
        <w:tab/>
      </w:r>
      <w:r w:rsidRPr="00B5350D">
        <w:rPr>
          <w:rFonts w:ascii="Times New Roman" w:eastAsia="Times New Roman" w:hAnsi="Times New Roman" w:cs="Times New Roman"/>
          <w:noProof/>
        </w:rPr>
        <w:tab/>
      </w:r>
      <w:r w:rsidRPr="00B5350D">
        <w:rPr>
          <w:rFonts w:ascii="Times New Roman" w:eastAsia="Times New Roman" w:hAnsi="Times New Roman" w:cs="Times New Roman"/>
          <w:noProof/>
        </w:rPr>
        <w:tab/>
      </w:r>
      <w:bookmarkStart w:id="0" w:name="_GoBack"/>
      <w:bookmarkEnd w:id="0"/>
    </w:p>
    <w:sectPr w:rsidR="00B5350D" w:rsidRPr="00B5350D" w:rsidSect="00B5350D">
      <w:pgSz w:w="11907" w:h="16840" w:code="9"/>
      <w:pgMar w:top="562" w:right="1440" w:bottom="24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B2"/>
    <w:rsid w:val="001D4CE2"/>
    <w:rsid w:val="002A47F9"/>
    <w:rsid w:val="003F085D"/>
    <w:rsid w:val="006D17C5"/>
    <w:rsid w:val="006F71AC"/>
    <w:rsid w:val="00715E8F"/>
    <w:rsid w:val="00731A48"/>
    <w:rsid w:val="00742667"/>
    <w:rsid w:val="007B18E5"/>
    <w:rsid w:val="0081284A"/>
    <w:rsid w:val="00881B07"/>
    <w:rsid w:val="00A24F71"/>
    <w:rsid w:val="00B07F44"/>
    <w:rsid w:val="00B5350D"/>
    <w:rsid w:val="00BB6EB2"/>
    <w:rsid w:val="00E1697E"/>
    <w:rsid w:val="00FE74B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2022-10-11T11:37:00Z</dcterms:created>
  <dcterms:modified xsi:type="dcterms:W3CDTF">2022-10-11T11:37:00Z</dcterms:modified>
</cp:coreProperties>
</file>